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7E00" w14:textId="77777777" w:rsidR="007C4EBC" w:rsidRDefault="007C4EBC" w:rsidP="007C4EBC">
      <w:pPr>
        <w:pStyle w:val="2"/>
        <w:ind w:left="220"/>
        <w:rPr>
          <w:rFonts w:ascii="宋体" w:hAnsi="宋体" w:cs="宋体"/>
          <w:szCs w:val="24"/>
        </w:rPr>
      </w:pPr>
      <w:bookmarkStart w:id="0" w:name="_Toc1454"/>
      <w:bookmarkStart w:id="1" w:name="_Toc22066"/>
      <w:r>
        <w:rPr>
          <w:rFonts w:hint="eastAsia"/>
        </w:rPr>
        <w:t>马克思主义学院关于中青年教师培养“跨越工程”实施办法</w:t>
      </w:r>
      <w:bookmarkEnd w:id="0"/>
      <w:bookmarkEnd w:id="1"/>
    </w:p>
    <w:p w14:paraId="5C09BBAE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58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w w:val="96"/>
          <w:sz w:val="24"/>
          <w:szCs w:val="24"/>
        </w:rPr>
        <w:t>通大院政[2014]9号</w:t>
      </w:r>
    </w:p>
    <w:p w14:paraId="383BC313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</w:p>
    <w:p w14:paraId="67B786E4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第一章 总则</w:t>
      </w:r>
    </w:p>
    <w:p w14:paraId="06BED49D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第一条 为加速学院从教学为主型向教学科研型的转变，准进申报江苏省普通高校一级重点学科的进程，选拔和培养一批优秀中青年骨干教师，扶植一批教学科研骨干人才，带动教师队伍整体水平的不断提高，促进学术骨干和学科(学科方向)带头人的成长，特开展中青年教师培养“跨越工程”。</w:t>
      </w:r>
    </w:p>
    <w:p w14:paraId="61EF4135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第二条 政治学院负责中青年教师培养“跨越工程”实施的管理工作。</w:t>
      </w:r>
    </w:p>
    <w:p w14:paraId="32A5749B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</w:p>
    <w:p w14:paraId="10773CCC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第二章 资助范围及评选条件</w:t>
      </w:r>
    </w:p>
    <w:p w14:paraId="49641375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第三条 资助范围为政治学院从事教学、科研、管理的中青年骨干教师。</w:t>
      </w:r>
    </w:p>
    <w:p w14:paraId="1F4B55EF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第四条 中青年教师培养“跨越工程”计划三年共资助20-25名，依据重点资助和一般资助进行分类指导，连续资助4年。</w:t>
      </w:r>
    </w:p>
    <w:p w14:paraId="282C70EA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both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第五条 资助对象必须具备以下条件：</w:t>
      </w:r>
    </w:p>
    <w:p w14:paraId="4BF49899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)政治思想素质好，有强烈的事业心和良好的职业道德。</w:t>
      </w:r>
    </w:p>
    <w:p w14:paraId="018F0C63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(二)不超过四十五周岁(1965年1月以后出生)，具有硕士以上学位。</w:t>
      </w:r>
    </w:p>
    <w:p w14:paraId="67DAED88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73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w w:val="99"/>
          <w:sz w:val="24"/>
          <w:szCs w:val="24"/>
        </w:rPr>
        <w:t>(三)基础理论和专业知识扎实，完成学校规定的教学和科</w:t>
      </w:r>
      <w:r>
        <w:rPr>
          <w:rFonts w:ascii="宋体" w:eastAsia="宋体" w:hAnsi="宋体" w:cs="宋体" w:hint="eastAsia"/>
          <w:sz w:val="24"/>
          <w:szCs w:val="24"/>
        </w:rPr>
        <w:t>研任务，有较高水平的教学、科研成果，或在教学、科研方面显示出潜能者。</w:t>
      </w:r>
    </w:p>
    <w:p w14:paraId="54D763C1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</w:p>
    <w:p w14:paraId="661AD740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第三章 申报与审批</w:t>
      </w:r>
    </w:p>
    <w:p w14:paraId="2EC0A0EC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第六条 申请人填写《中青年教师培养“跨越工程”计划</w:t>
      </w:r>
      <w:r>
        <w:rPr>
          <w:rFonts w:ascii="宋体" w:eastAsia="宋体" w:hAnsi="宋体" w:cs="宋体" w:hint="eastAsia"/>
          <w:w w:val="99"/>
          <w:sz w:val="24"/>
          <w:szCs w:val="24"/>
        </w:rPr>
        <w:t>申请书》，并按要求提供相关材料。</w:t>
      </w:r>
    </w:p>
    <w:p w14:paraId="2EEA3C13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第七条 教研室根据本办法规定的申报条件对申请人的学术水平、科研能力进行评审，提出审核、推荐意见。</w:t>
      </w:r>
    </w:p>
    <w:p w14:paraId="6B0F8389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第八条 政治学院成立校外专家评议组对申报者进行评议考核，产生培养资助对象，最后经学院党政联席办公会议讨论决定同意后，公布培养资助名单。</w:t>
      </w:r>
    </w:p>
    <w:p w14:paraId="4D36086B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</w:p>
    <w:p w14:paraId="2CEDCF35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第四章 经费管理</w:t>
      </w:r>
    </w:p>
    <w:p w14:paraId="3A32F208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第九条 资助经费由学院统筹，由资助对象安排使用。</w:t>
      </w:r>
    </w:p>
    <w:p w14:paraId="4F7BE536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第十条 资助经费必须按照审定的经费计划支出。 该项经费主要用于科学研究、学术调查、学术交流、论文或著作出版等。</w:t>
      </w:r>
    </w:p>
    <w:p w14:paraId="5F152D52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第十一条 学院加强对获资助者的跟踪管理考核制，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六力支持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其教学和科研工作，保正中青年教师培养“跨越工程”顺利实施和有效管理。</w:t>
      </w:r>
    </w:p>
    <w:p w14:paraId="4A78816C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</w:p>
    <w:p w14:paraId="0C09F5E3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第五章 组织管理</w:t>
      </w:r>
    </w:p>
    <w:p w14:paraId="752ABD49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第十二条 政治学院中青年教师“跨越工程”培养计划负责人才师资的副院长负责具体实施。</w:t>
      </w:r>
    </w:p>
    <w:p w14:paraId="03AC7FBA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第十三条 资助对象在资助期间，每年须认真填写《政治学院中青年教师培养“跨越工程”计划年度报告书》，并附相关材料，经学院学术委员会审核，党政联席办公会议批准后，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拔付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当年资助经费。</w:t>
      </w:r>
    </w:p>
    <w:p w14:paraId="0BACACC2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第十四条 资助项目结束后3个月内，资助对象须认真填写《政治学院中青年教师培养“跨越工程”项目总结报告》，并附相关材料，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进行结项工作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，经学院学术委员会审核，学院党政联席办公会议批准后结项。</w:t>
      </w:r>
    </w:p>
    <w:p w14:paraId="7A6C4C10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第十五条 资助对象不得替换，资助经费不得转让。如遇特殊情况，受资助项目无法进行或不能完成的，资助对象应在一</w:t>
      </w:r>
      <w:r>
        <w:rPr>
          <w:rFonts w:ascii="宋体" w:eastAsia="宋体" w:hAnsi="宋体" w:cs="宋体" w:hint="eastAsia"/>
          <w:w w:val="98"/>
          <w:sz w:val="24"/>
          <w:szCs w:val="24"/>
        </w:rPr>
        <w:t>个月内将尚未使用的经费退还学院，同时报送已使用经费的使用</w:t>
      </w:r>
      <w:r>
        <w:rPr>
          <w:rFonts w:ascii="宋体" w:eastAsia="宋体" w:hAnsi="宋体" w:cs="宋体" w:hint="eastAsia"/>
          <w:sz w:val="24"/>
          <w:szCs w:val="24"/>
        </w:rPr>
        <w:t>明细。</w:t>
      </w:r>
    </w:p>
    <w:p w14:paraId="27AF0DDB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第十六条 对未能正常履行工作职责或调离高等学校教学、</w:t>
      </w:r>
      <w:r>
        <w:rPr>
          <w:rFonts w:ascii="宋体" w:eastAsia="宋体" w:hAnsi="宋体" w:cs="宋体" w:hint="eastAsia"/>
          <w:w w:val="99"/>
          <w:sz w:val="24"/>
          <w:szCs w:val="24"/>
        </w:rPr>
        <w:t>科研岗位的获资助者，或对违反职业道德、弄虚作假或触犯法律</w:t>
      </w:r>
      <w:r>
        <w:rPr>
          <w:rFonts w:ascii="宋体" w:eastAsia="宋体" w:hAnsi="宋体" w:cs="宋体" w:hint="eastAsia"/>
          <w:sz w:val="24"/>
          <w:szCs w:val="24"/>
        </w:rPr>
        <w:t>的获资助者，学院可决定中上或撤销资助。</w:t>
      </w:r>
    </w:p>
    <w:p w14:paraId="01B350C5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第六章 培养目标</w:t>
      </w:r>
    </w:p>
    <w:p w14:paraId="572E509C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第十七条 重点资助者在培养期内需取得以下成果：取得国家级课题一项；在权威期刊发表论文一到两篇，同时在CSSCI发表论文6篇；</w:t>
      </w:r>
    </w:p>
    <w:p w14:paraId="26D74F9C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第十八条 一般资助者在培养期内需取得以下成果：省部级</w:t>
      </w:r>
      <w:r>
        <w:rPr>
          <w:rFonts w:ascii="宋体" w:eastAsia="宋体" w:hAnsi="宋体" w:cs="宋体" w:hint="eastAsia"/>
          <w:w w:val="99"/>
          <w:sz w:val="24"/>
          <w:szCs w:val="24"/>
        </w:rPr>
        <w:t>课题一项，或取得厅级课题丙项，或取得省级以上科研获奖一项；</w:t>
      </w:r>
      <w:r>
        <w:rPr>
          <w:rFonts w:ascii="宋体" w:eastAsia="宋体" w:hAnsi="宋体" w:cs="宋体" w:hint="eastAsia"/>
          <w:sz w:val="24"/>
          <w:szCs w:val="24"/>
        </w:rPr>
        <w:t>在CSSCI期刊发表论文6篇。</w:t>
      </w:r>
    </w:p>
    <w:p w14:paraId="2D15E379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</w:p>
    <w:p w14:paraId="3BC45D98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第七章 培养名额及经费资助标准</w:t>
      </w:r>
    </w:p>
    <w:p w14:paraId="77475261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第十九条 重点资助5名，每年资助经费为10000元。</w:t>
      </w:r>
    </w:p>
    <w:p w14:paraId="06303BFE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第二十条 一般资助15-20名，每年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助经费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为5000元。</w:t>
      </w:r>
    </w:p>
    <w:p w14:paraId="037A305B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第二十一条 重点资助与一般资助进行滚动管理，对未能完成培养目标者，给予每年1000元的资助。</w:t>
      </w:r>
    </w:p>
    <w:p w14:paraId="019DC590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第二十二条 分批遴选，分批建设。</w:t>
      </w:r>
    </w:p>
    <w:p w14:paraId="1CB0E920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</w:p>
    <w:p w14:paraId="49EC32DD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46"/>
        <w:jc w:val="center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w w:val="93"/>
          <w:sz w:val="24"/>
          <w:szCs w:val="24"/>
        </w:rPr>
        <w:t>第八章 附则</w:t>
      </w:r>
    </w:p>
    <w:p w14:paraId="05681D25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第二十三条 本办法自公布之日起试行，由政治学院负责解释。</w:t>
      </w:r>
    </w:p>
    <w:p w14:paraId="0632CFF0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z w:val="24"/>
          <w:szCs w:val="24"/>
        </w:rPr>
      </w:pPr>
    </w:p>
    <w:p w14:paraId="665FE634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南通大学政治学院</w:t>
      </w:r>
    </w:p>
    <w:p w14:paraId="080F45B1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  <w:sz w:val="24"/>
          <w:szCs w:val="24"/>
        </w:rPr>
      </w:pPr>
    </w:p>
    <w:p w14:paraId="4CF140E3" w14:textId="77777777" w:rsidR="002248D7" w:rsidRDefault="002248D7" w:rsidP="002248D7">
      <w:pPr>
        <w:kinsoku w:val="0"/>
        <w:autoSpaceDE w:val="0"/>
        <w:autoSpaceDN w:val="0"/>
        <w:spacing w:line="360" w:lineRule="auto"/>
        <w:ind w:firstLineChars="200" w:firstLine="480"/>
        <w:jc w:val="right"/>
        <w:textAlignment w:val="baseline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2014年5月22日</w:t>
      </w:r>
    </w:p>
    <w:p w14:paraId="5D876C8F" w14:textId="77777777" w:rsidR="004806CB" w:rsidRPr="002248D7" w:rsidRDefault="004806CB"/>
    <w:sectPr w:rsidR="004806CB" w:rsidRPr="00224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0EFC1" w14:textId="77777777" w:rsidR="00745AB3" w:rsidRDefault="00745AB3" w:rsidP="002248D7">
      <w:pPr>
        <w:spacing w:after="0"/>
      </w:pPr>
      <w:r>
        <w:separator/>
      </w:r>
    </w:p>
  </w:endnote>
  <w:endnote w:type="continuationSeparator" w:id="0">
    <w:p w14:paraId="6CB6A6BA" w14:textId="77777777" w:rsidR="00745AB3" w:rsidRDefault="00745AB3" w:rsidP="002248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651F9" w14:textId="77777777" w:rsidR="00745AB3" w:rsidRDefault="00745AB3" w:rsidP="002248D7">
      <w:pPr>
        <w:spacing w:after="0"/>
      </w:pPr>
      <w:r>
        <w:separator/>
      </w:r>
    </w:p>
  </w:footnote>
  <w:footnote w:type="continuationSeparator" w:id="0">
    <w:p w14:paraId="4926A7AC" w14:textId="77777777" w:rsidR="00745AB3" w:rsidRDefault="00745AB3" w:rsidP="002248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C0D88"/>
    <w:rsid w:val="002248D7"/>
    <w:rsid w:val="004806CB"/>
    <w:rsid w:val="005C0D88"/>
    <w:rsid w:val="00745AB3"/>
    <w:rsid w:val="00746244"/>
    <w:rsid w:val="007C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CBD92"/>
  <w15:chartTrackingRefBased/>
  <w15:docId w15:val="{29685207-057F-47EA-8DB6-E88B217E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8D7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2">
    <w:name w:val="heading 2"/>
    <w:basedOn w:val="a"/>
    <w:next w:val="a"/>
    <w:link w:val="20"/>
    <w:uiPriority w:val="99"/>
    <w:qFormat/>
    <w:rsid w:val="002248D7"/>
    <w:pPr>
      <w:keepNext/>
      <w:keepLines/>
      <w:spacing w:before="260" w:after="260"/>
      <w:ind w:leftChars="100" w:left="100"/>
      <w:jc w:val="center"/>
      <w:outlineLvl w:val="1"/>
    </w:pPr>
    <w:rPr>
      <w:rFonts w:ascii="Arial" w:eastAsia="宋体" w:hAnsi="Arial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48D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48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48D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48D7"/>
    <w:rPr>
      <w:sz w:val="18"/>
      <w:szCs w:val="18"/>
    </w:rPr>
  </w:style>
  <w:style w:type="character" w:customStyle="1" w:styleId="20">
    <w:name w:val="标题 2 字符"/>
    <w:basedOn w:val="a0"/>
    <w:link w:val="2"/>
    <w:uiPriority w:val="99"/>
    <w:qFormat/>
    <w:rsid w:val="002248D7"/>
    <w:rPr>
      <w:rFonts w:ascii="Arial" w:eastAsia="宋体" w:hAnsi="Arial" w:cs="Times New Roman"/>
      <w:b/>
      <w:bCs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 逸</dc:creator>
  <cp:keywords/>
  <dc:description/>
  <cp:lastModifiedBy>丁 逸</cp:lastModifiedBy>
  <cp:revision>3</cp:revision>
  <dcterms:created xsi:type="dcterms:W3CDTF">2022-03-24T07:49:00Z</dcterms:created>
  <dcterms:modified xsi:type="dcterms:W3CDTF">2022-03-28T08:48:00Z</dcterms:modified>
</cp:coreProperties>
</file>